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517D3A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18"/>
          <w:szCs w:val="28"/>
          <w:lang w:eastAsia="ru-RU"/>
        </w:rPr>
      </w:pP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C3799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C379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C379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C3799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17D3A" w:rsidRPr="00AC37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15797">
        <w:rPr>
          <w:rFonts w:ascii="Times New Roman" w:hAnsi="Times New Roman"/>
          <w:b/>
          <w:sz w:val="24"/>
          <w:szCs w:val="26"/>
          <w:lang w:eastAsia="ru-RU"/>
        </w:rPr>
        <w:t>21</w:t>
      </w:r>
      <w:r w:rsidR="00517D3A" w:rsidRPr="00AC37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AC3799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AC37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17D3A" w:rsidRPr="00AC3799">
        <w:rPr>
          <w:rFonts w:ascii="Times New Roman" w:hAnsi="Times New Roman"/>
          <w:b/>
          <w:sz w:val="24"/>
          <w:szCs w:val="26"/>
          <w:lang w:eastAsia="ru-RU"/>
        </w:rPr>
        <w:t>мая</w:t>
      </w:r>
      <w:r w:rsidR="00F526AE" w:rsidRPr="00AC37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AC3799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AC3799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AC37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AC3799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AC3799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AC3799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AC37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AC37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17D3A" w:rsidRPr="00AC3799">
        <w:rPr>
          <w:rFonts w:ascii="Times New Roman" w:hAnsi="Times New Roman"/>
          <w:b/>
          <w:sz w:val="24"/>
          <w:szCs w:val="26"/>
          <w:lang w:eastAsia="ru-RU"/>
        </w:rPr>
        <w:t xml:space="preserve">        </w:t>
      </w:r>
      <w:r w:rsidR="00F526AE" w:rsidRPr="00AC3799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AC3799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C3799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C379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AC3799" w:rsidRDefault="00AC379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C3799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Pr="00AC3799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69:40:0100672:14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AC3799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AC3799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Дьяконова, д. 43А)»</w:t>
      </w:r>
      <w:r w:rsidR="00C23DAE" w:rsidRPr="00AC3799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C379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C3799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C3799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C3799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17D3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36"/>
          <w:szCs w:val="16"/>
        </w:rPr>
      </w:pPr>
    </w:p>
    <w:p w:rsidR="00CC7DB8" w:rsidRPr="00AC37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C3799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AC3799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AC3799">
        <w:rPr>
          <w:rFonts w:ascii="Times New Roman" w:eastAsiaTheme="minorHAnsi" w:hAnsi="Times New Roman"/>
          <w:sz w:val="24"/>
          <w:szCs w:val="26"/>
        </w:rPr>
        <w:t>0</w:t>
      </w:r>
      <w:r w:rsidRPr="00AC3799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AC37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AC37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C3799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C3799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AC3799">
        <w:rPr>
          <w:rFonts w:ascii="Times New Roman" w:eastAsiaTheme="minorHAnsi" w:hAnsi="Times New Roman"/>
          <w:sz w:val="24"/>
          <w:szCs w:val="26"/>
        </w:rPr>
        <w:t xml:space="preserve"> </w:t>
      </w:r>
      <w:r w:rsidR="00AC3799" w:rsidRPr="00AC3799">
        <w:rPr>
          <w:rFonts w:ascii="Times New Roman" w:eastAsiaTheme="minorHAnsi" w:hAnsi="Times New Roman"/>
          <w:sz w:val="24"/>
          <w:szCs w:val="26"/>
        </w:rPr>
        <w:t>27</w:t>
      </w:r>
      <w:r w:rsidR="00F7233E" w:rsidRPr="00AC3799">
        <w:rPr>
          <w:rFonts w:ascii="Times New Roman" w:eastAsiaTheme="minorHAnsi" w:hAnsi="Times New Roman"/>
          <w:sz w:val="24"/>
          <w:szCs w:val="26"/>
        </w:rPr>
        <w:t>-20</w:t>
      </w:r>
      <w:r w:rsidR="00E361CA" w:rsidRPr="00AC3799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AC3799">
        <w:rPr>
          <w:rFonts w:ascii="Times New Roman" w:eastAsiaTheme="minorHAnsi" w:hAnsi="Times New Roman"/>
          <w:sz w:val="24"/>
          <w:szCs w:val="26"/>
        </w:rPr>
        <w:t xml:space="preserve"> « </w:t>
      </w:r>
      <w:r w:rsidR="00AC3799" w:rsidRPr="00AC3799">
        <w:rPr>
          <w:rFonts w:ascii="Times New Roman" w:eastAsiaTheme="minorHAnsi" w:hAnsi="Times New Roman"/>
          <w:sz w:val="24"/>
          <w:szCs w:val="26"/>
        </w:rPr>
        <w:t xml:space="preserve">18 » мая </w:t>
      </w:r>
      <w:r w:rsidR="00F7233E" w:rsidRPr="00AC3799">
        <w:rPr>
          <w:rFonts w:ascii="Times New Roman" w:eastAsiaTheme="minorHAnsi" w:hAnsi="Times New Roman"/>
          <w:sz w:val="24"/>
          <w:szCs w:val="26"/>
        </w:rPr>
        <w:t>2020</w:t>
      </w:r>
      <w:r w:rsidRPr="00AC3799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AC37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AC37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AC3799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17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AC3799" w:rsidRPr="00AC3799" w:rsidTr="006E4D35">
        <w:trPr>
          <w:jc w:val="center"/>
        </w:trPr>
        <w:tc>
          <w:tcPr>
            <w:tcW w:w="10173" w:type="dxa"/>
            <w:gridSpan w:val="3"/>
          </w:tcPr>
          <w:p w:rsidR="00CC7DB8" w:rsidRPr="00AC3799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AC3799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AC3799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AC379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AC3799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AC379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AC3799">
              <w:rPr>
                <w:b/>
                <w:szCs w:val="24"/>
                <w:lang w:eastAsia="ru-RU"/>
              </w:rPr>
              <w:t>которой</w:t>
            </w:r>
            <w:r w:rsidRPr="00AC3799">
              <w:rPr>
                <w:b/>
                <w:szCs w:val="24"/>
                <w:lang w:val="ru-RU" w:eastAsia="ru-RU"/>
              </w:rPr>
              <w:t xml:space="preserve"> </w:t>
            </w:r>
            <w:r w:rsidRPr="00AC3799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AC3799" w:rsidRPr="00AC3799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AC37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C3799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AC37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AC3799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AC3799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AC37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C3799">
              <w:rPr>
                <w:rFonts w:ascii="Times New Roman" w:eastAsiaTheme="minorHAnsi" w:hAnsi="Times New Roman"/>
              </w:rPr>
              <w:t>(</w:t>
            </w:r>
            <w:r w:rsidRPr="00AC3799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AC37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C3799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A5591" w:rsidRPr="00AC3799" w:rsidTr="004A5591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AC3799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C379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AC3799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C3799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AC3799" w:rsidRDefault="00C23DAE" w:rsidP="004A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C3799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AC3799" w:rsidRPr="00AC3799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AC3799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AC3799">
              <w:rPr>
                <w:b/>
                <w:lang w:val="ru-RU" w:eastAsia="ru-RU"/>
              </w:rPr>
              <w:t xml:space="preserve"> </w:t>
            </w:r>
            <w:r w:rsidR="00CC7DB8" w:rsidRPr="00AC3799">
              <w:rPr>
                <w:b/>
                <w:lang w:eastAsia="ru-RU"/>
              </w:rPr>
              <w:t>П</w:t>
            </w:r>
            <w:bookmarkStart w:id="0" w:name="_GoBack"/>
            <w:bookmarkEnd w:id="0"/>
            <w:r w:rsidR="00CC7DB8" w:rsidRPr="00AC3799">
              <w:rPr>
                <w:b/>
                <w:lang w:eastAsia="ru-RU"/>
              </w:rPr>
              <w:t>редложения и замечания иных участников общественных обсуждений</w:t>
            </w:r>
            <w:r w:rsidR="00CC7DB8" w:rsidRPr="00AC3799">
              <w:rPr>
                <w:b/>
                <w:lang w:val="ru-RU" w:eastAsia="ru-RU"/>
              </w:rPr>
              <w:t>:</w:t>
            </w:r>
          </w:p>
        </w:tc>
      </w:tr>
      <w:tr w:rsidR="00AC3799" w:rsidRPr="00AC3799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AC37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C3799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AC37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AC3799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AC3799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AC379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C3799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AC37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C3799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AC3799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AC3799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C379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AC3799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C3799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AC3799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C3799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AC37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36"/>
          <w:szCs w:val="16"/>
        </w:rPr>
      </w:pPr>
    </w:p>
    <w:p w:rsidR="00C23DAE" w:rsidRPr="00AC3799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AC379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D98A1" wp14:editId="1ED548A9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AC3799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AC3799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AC3799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AC3799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C3799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7E285" wp14:editId="667A036C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AC3799">
        <w:rPr>
          <w:rFonts w:ascii="Times New Roman" w:hAnsi="Times New Roman"/>
          <w:szCs w:val="28"/>
          <w:lang w:eastAsia="ru-RU"/>
        </w:rPr>
        <w:t>.</w:t>
      </w:r>
      <w:r w:rsidRPr="00AC3799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AC3799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AC3799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AC3799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C3799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AC3799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C3799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AC3799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36"/>
          <w:lang w:eastAsia="ru-RU"/>
        </w:rPr>
      </w:pP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AC3799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71DF6" w:rsidRPr="00AC3799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AC3799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AC3799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AC3799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AC3799" w:rsidRPr="00AC3799">
        <w:rPr>
          <w:rFonts w:ascii="Times New Roman" w:hAnsi="Times New Roman"/>
          <w:bCs/>
          <w:sz w:val="24"/>
          <w:szCs w:val="24"/>
          <w:lang w:eastAsia="ru-RU"/>
        </w:rPr>
        <w:t>69:40:0100672:14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AC3799" w:rsidRPr="00AC3799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AC3799" w:rsidRPr="00AC3799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Дьяконова, д. 43А) в части сокращения               до 0 м минимального отступа от границы земельного участка с кадастровым номером 69:40:0100672:14, смежной с земельным участком с кадастровым номером 69:40:0100672:13</w:t>
      </w:r>
      <w:r w:rsidR="00171DF6" w:rsidRPr="00AC3799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AC3799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AC3799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13F2F" wp14:editId="3F01CAE9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AC3799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C3799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AC37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3537C3" w:rsidRPr="00AC3799" w:rsidRDefault="003537C3" w:rsidP="00171D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537C3" w:rsidRPr="00517D3A" w:rsidRDefault="003537C3" w:rsidP="00171DF6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3537C3" w:rsidRPr="00517D3A" w:rsidRDefault="003537C3" w:rsidP="00171DF6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8C4F32" w:rsidRPr="00F543CB" w:rsidRDefault="008C4F32" w:rsidP="008C4F32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F543CB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Первый заместитель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8C4F32" w:rsidRPr="00F543CB" w:rsidRDefault="008C4F32" w:rsidP="008C4F3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8C4F32" w:rsidRPr="00F543CB" w:rsidRDefault="008C4F32" w:rsidP="008C4F3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8C4F32" w:rsidRPr="00F543CB" w:rsidRDefault="008C4F32" w:rsidP="008C4F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8C4F32" w:rsidRPr="00F543CB" w:rsidRDefault="008C4F32" w:rsidP="008C4F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С.С. Абдуллаев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А.Б. Арсеньев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8C4F32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В.И. Бабичев</w:t>
      </w:r>
    </w:p>
    <w:p w:rsidR="008C4F32" w:rsidRPr="00914F6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8C4F32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8C4F32" w:rsidRPr="00914F6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F543CB">
        <w:rPr>
          <w:rFonts w:ascii="Times New Roman" w:hAnsi="Times New Roman"/>
          <w:lang w:eastAsia="ru-RU"/>
        </w:rPr>
        <w:t xml:space="preserve">    </w:t>
      </w:r>
      <w:r>
        <w:rPr>
          <w:rFonts w:ascii="Times New Roman" w:hAnsi="Times New Roman"/>
          <w:lang w:eastAsia="ru-RU"/>
        </w:rPr>
        <w:t xml:space="preserve">                                                 О.Б. Булыгина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</w:t>
      </w:r>
      <w:r w:rsidRPr="00F543C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543CB">
        <w:rPr>
          <w:rFonts w:ascii="Times New Roman" w:hAnsi="Times New Roman"/>
          <w:lang w:eastAsia="ru-RU"/>
        </w:rPr>
        <w:t xml:space="preserve">В.В. Ефремов </w:t>
      </w:r>
    </w:p>
    <w:p w:rsidR="008C4F32" w:rsidRPr="006E2627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П.В. Иванов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К.А. Никитина</w:t>
      </w:r>
      <w:r w:rsidRPr="00F543CB">
        <w:rPr>
          <w:rFonts w:ascii="Times New Roman" w:hAnsi="Times New Roman"/>
          <w:lang w:eastAsia="ru-RU"/>
        </w:rPr>
        <w:tab/>
      </w:r>
    </w:p>
    <w:p w:rsidR="008C4F32" w:rsidRPr="006E2627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C4F32" w:rsidRPr="00914F6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6"/>
          <w:szCs w:val="16"/>
          <w:lang w:eastAsia="ru-RU"/>
        </w:rPr>
      </w:pPr>
      <w:r w:rsidRPr="00F543CB">
        <w:rPr>
          <w:rFonts w:ascii="Times New Roman" w:hAnsi="Times New Roman"/>
          <w:lang w:eastAsia="ru-RU"/>
        </w:rPr>
        <w:tab/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В.Н. Родионов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Ж.В. Циперман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Е.А. Яковлева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Секретарь комиссии: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C4F32" w:rsidRPr="00F543CB" w:rsidRDefault="008C4F32" w:rsidP="008C4F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Е.Н. Сачкова</w:t>
      </w:r>
    </w:p>
    <w:p w:rsidR="008C4F32" w:rsidRPr="00F543CB" w:rsidRDefault="008C4F32" w:rsidP="008C4F32">
      <w:pPr>
        <w:pStyle w:val="ConsPlusNonformat"/>
        <w:rPr>
          <w:rFonts w:ascii="Times New Roman" w:hAnsi="Times New Roman"/>
        </w:rPr>
      </w:pPr>
    </w:p>
    <w:p w:rsidR="00AC3799" w:rsidRPr="00F543CB" w:rsidRDefault="00AC3799" w:rsidP="008C4F32">
      <w:pPr>
        <w:pStyle w:val="ConsPlusNonformat"/>
        <w:rPr>
          <w:rFonts w:ascii="Times New Roman" w:hAnsi="Times New Roman"/>
        </w:rPr>
      </w:pPr>
    </w:p>
    <w:sectPr w:rsidR="00AC3799" w:rsidRPr="00F543CB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214FE6"/>
    <w:rsid w:val="002402E6"/>
    <w:rsid w:val="002656DB"/>
    <w:rsid w:val="00316B3F"/>
    <w:rsid w:val="0035145E"/>
    <w:rsid w:val="003537C3"/>
    <w:rsid w:val="00455951"/>
    <w:rsid w:val="004A5591"/>
    <w:rsid w:val="00517D3A"/>
    <w:rsid w:val="00574633"/>
    <w:rsid w:val="00584B04"/>
    <w:rsid w:val="005A70A8"/>
    <w:rsid w:val="005D171E"/>
    <w:rsid w:val="005E1536"/>
    <w:rsid w:val="00617FB2"/>
    <w:rsid w:val="006308B4"/>
    <w:rsid w:val="00651D9F"/>
    <w:rsid w:val="006819C0"/>
    <w:rsid w:val="006936CA"/>
    <w:rsid w:val="00735AB3"/>
    <w:rsid w:val="007528B4"/>
    <w:rsid w:val="00772630"/>
    <w:rsid w:val="00812D6D"/>
    <w:rsid w:val="008C4F32"/>
    <w:rsid w:val="00915797"/>
    <w:rsid w:val="0093528D"/>
    <w:rsid w:val="0096685A"/>
    <w:rsid w:val="00980BF7"/>
    <w:rsid w:val="009C3DF9"/>
    <w:rsid w:val="00A23D0F"/>
    <w:rsid w:val="00A41C0E"/>
    <w:rsid w:val="00A543DB"/>
    <w:rsid w:val="00A70483"/>
    <w:rsid w:val="00A97BEF"/>
    <w:rsid w:val="00AC3799"/>
    <w:rsid w:val="00B37761"/>
    <w:rsid w:val="00B652B6"/>
    <w:rsid w:val="00B85C3F"/>
    <w:rsid w:val="00B90EFB"/>
    <w:rsid w:val="00BE70D2"/>
    <w:rsid w:val="00C23DAE"/>
    <w:rsid w:val="00CA1FB4"/>
    <w:rsid w:val="00CC7DB8"/>
    <w:rsid w:val="00D854E4"/>
    <w:rsid w:val="00D90EE8"/>
    <w:rsid w:val="00E05C07"/>
    <w:rsid w:val="00E361CA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49</cp:revision>
  <cp:lastPrinted>2020-05-21T12:58:00Z</cp:lastPrinted>
  <dcterms:created xsi:type="dcterms:W3CDTF">2018-10-03T09:43:00Z</dcterms:created>
  <dcterms:modified xsi:type="dcterms:W3CDTF">2020-05-22T07:56:00Z</dcterms:modified>
</cp:coreProperties>
</file>